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20E" w:rsidRDefault="00F9720E" w:rsidP="008A6FE2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noProof/>
          <w:sz w:val="24"/>
          <w:szCs w:val="24"/>
          <w:lang w:val="en-GB" w:eastAsia="en-GB"/>
        </w:rPr>
      </w:pPr>
    </w:p>
    <w:p w:rsidR="008A6FE2" w:rsidRPr="00275AD2" w:rsidRDefault="00DD6ADD" w:rsidP="008A6FE2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sz w:val="28"/>
          <w:szCs w:val="28"/>
        </w:rPr>
      </w:pPr>
      <w:r w:rsidRPr="00275AD2">
        <w:rPr>
          <w:b/>
          <w:bCs/>
          <w:color w:val="000000"/>
          <w:sz w:val="28"/>
          <w:szCs w:val="28"/>
          <w:u w:val="single"/>
        </w:rPr>
        <w:t>Раздел</w:t>
      </w:r>
      <w:r w:rsidR="008A6FE2" w:rsidRPr="00275AD2">
        <w:rPr>
          <w:b/>
          <w:bCs/>
          <w:color w:val="000000"/>
          <w:sz w:val="28"/>
          <w:szCs w:val="28"/>
          <w:u w:val="single"/>
        </w:rPr>
        <w:t xml:space="preserve"> 2</w:t>
      </w:r>
    </w:p>
    <w:p w:rsidR="00275AD2" w:rsidRPr="00EF5DEE" w:rsidRDefault="001F2ED3" w:rsidP="008A6FE2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="008A6FE2" w:rsidRPr="00EF5DEE">
        <w:rPr>
          <w:b/>
          <w:bCs/>
          <w:sz w:val="28"/>
          <w:szCs w:val="28"/>
        </w:rPr>
        <w:t xml:space="preserve"> </w:t>
      </w:r>
    </w:p>
    <w:p w:rsidR="008A6FE2" w:rsidRPr="00B079A4" w:rsidRDefault="008A6FE2" w:rsidP="008A6FE2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b/>
          <w:bCs/>
        </w:rPr>
      </w:pPr>
      <w:r w:rsidRPr="00B079A4">
        <w:rPr>
          <w:b/>
          <w:bCs/>
          <w:sz w:val="24"/>
          <w:szCs w:val="24"/>
        </w:rPr>
        <w:t>ЗА ОПРЕДЕЛЯНЕ НА КОМПЛЕКСНАТА ОЦЕНКА НА ОФЕРТАТА</w:t>
      </w:r>
      <w:r w:rsidRPr="00B079A4">
        <w:rPr>
          <w:b/>
          <w:bCs/>
        </w:rPr>
        <w:t>;</w:t>
      </w:r>
    </w:p>
    <w:p w:rsidR="008A6FE2" w:rsidRDefault="001F2ED3" w:rsidP="00B079A4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A6FE2" w:rsidRPr="00B079A4">
        <w:rPr>
          <w:color w:val="000000"/>
          <w:sz w:val="24"/>
          <w:szCs w:val="24"/>
        </w:rPr>
        <w:t>Обществената поръчка се възлага въз основа на „</w:t>
      </w:r>
      <w:r w:rsidR="008A6FE2" w:rsidRPr="00B079A4">
        <w:rPr>
          <w:b/>
          <w:bCs/>
          <w:color w:val="000000"/>
          <w:sz w:val="24"/>
          <w:szCs w:val="24"/>
        </w:rPr>
        <w:t>икономически най-изгодната оферта</w:t>
      </w:r>
      <w:r w:rsidR="008A6FE2" w:rsidRPr="00B079A4">
        <w:rPr>
          <w:color w:val="000000"/>
          <w:sz w:val="24"/>
          <w:szCs w:val="24"/>
        </w:rPr>
        <w:t>”. Икономически най-изгодната оферта се определя въз основа на критерий за възлагане „</w:t>
      </w:r>
      <w:r w:rsidR="008A6FE2" w:rsidRPr="00B079A4">
        <w:rPr>
          <w:b/>
          <w:bCs/>
          <w:color w:val="000000"/>
          <w:sz w:val="24"/>
          <w:szCs w:val="24"/>
        </w:rPr>
        <w:t>оптимално съотношение качество/цена</w:t>
      </w:r>
      <w:r w:rsidR="008A6FE2" w:rsidRPr="00B079A4">
        <w:rPr>
          <w:color w:val="000000"/>
          <w:sz w:val="24"/>
          <w:szCs w:val="24"/>
        </w:rPr>
        <w:t>“ по чл. 70, ал. 2, т. 3 от ЗОП</w:t>
      </w:r>
      <w:r>
        <w:rPr>
          <w:color w:val="000000"/>
          <w:sz w:val="24"/>
          <w:szCs w:val="24"/>
        </w:rPr>
        <w:t>.</w:t>
      </w:r>
    </w:p>
    <w:p w:rsidR="00F9720E" w:rsidRPr="00F9720E" w:rsidRDefault="001F2ED3" w:rsidP="00F9720E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9720E" w:rsidRPr="00F9720E">
        <w:rPr>
          <w:color w:val="000000"/>
          <w:sz w:val="24"/>
          <w:szCs w:val="24"/>
        </w:rPr>
        <w:t xml:space="preserve">На оценка по настоящата методика подлежат предложения които са в съответствие с Техническите спецификации и да не бъдат преценени като „Недопустима оферта”. </w:t>
      </w:r>
      <w:r>
        <w:rPr>
          <w:color w:val="000000"/>
          <w:sz w:val="24"/>
          <w:szCs w:val="24"/>
        </w:rPr>
        <w:t xml:space="preserve"> </w:t>
      </w:r>
      <w:r w:rsidR="00F9720E" w:rsidRPr="00F9720E">
        <w:rPr>
          <w:color w:val="000000"/>
          <w:sz w:val="24"/>
          <w:szCs w:val="24"/>
        </w:rPr>
        <w:t xml:space="preserve">„Недопустима оферта” е тази оферта, която не отговаря на техническите спецификации и на изискванията за изпълнение на поръчката или е подадена от участник, който не отговаря на поставените критерии за подбор или за когото е налице някое от посочените в процедурата основания за отстраняване. </w:t>
      </w:r>
    </w:p>
    <w:p w:rsidR="008A6FE2" w:rsidRPr="00B079A4" w:rsidRDefault="008A6FE2" w:rsidP="008A6FE2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r w:rsidRPr="00B079A4">
        <w:rPr>
          <w:color w:val="000000"/>
          <w:sz w:val="24"/>
          <w:szCs w:val="24"/>
        </w:rPr>
        <w:t>Комплексната оценка („КО“) на всеки участник се получава като сума от оценките на офертата по следните показател</w:t>
      </w:r>
      <w:r w:rsidR="00ED489B">
        <w:rPr>
          <w:color w:val="000000"/>
          <w:sz w:val="24"/>
          <w:szCs w:val="24"/>
        </w:rPr>
        <w:t>и</w:t>
      </w:r>
      <w:r w:rsidRPr="00B079A4">
        <w:rPr>
          <w:color w:val="000000"/>
          <w:sz w:val="24"/>
          <w:szCs w:val="24"/>
        </w:rPr>
        <w:t>:</w:t>
      </w:r>
    </w:p>
    <w:p w:rsidR="008A6FE2" w:rsidRPr="00B079A4" w:rsidRDefault="008A6FE2" w:rsidP="008A6FE2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</w:p>
    <w:p w:rsidR="00217E02" w:rsidRPr="00217E02" w:rsidRDefault="00217E02" w:rsidP="008A6FE2">
      <w:pPr>
        <w:shd w:val="clear" w:color="auto" w:fill="FFFFFF"/>
        <w:spacing w:line="278" w:lineRule="exact"/>
        <w:jc w:val="both"/>
        <w:rPr>
          <w:i/>
          <w:sz w:val="24"/>
          <w:szCs w:val="24"/>
        </w:rPr>
      </w:pPr>
      <w:r w:rsidRPr="00217E02">
        <w:rPr>
          <w:b/>
          <w:bCs/>
          <w:i/>
          <w:color w:val="000000"/>
          <w:sz w:val="24"/>
          <w:szCs w:val="24"/>
        </w:rPr>
        <w:t>Срок за изготвяне на окончателен доклад и технически паспорт</w:t>
      </w:r>
      <w:r>
        <w:rPr>
          <w:b/>
          <w:bCs/>
          <w:i/>
          <w:color w:val="000000"/>
          <w:sz w:val="24"/>
          <w:szCs w:val="24"/>
        </w:rPr>
        <w:t xml:space="preserve"> (С</w:t>
      </w:r>
      <w:r w:rsidR="002C1B6A">
        <w:rPr>
          <w:b/>
          <w:bCs/>
          <w:i/>
          <w:color w:val="000000"/>
          <w:sz w:val="24"/>
          <w:szCs w:val="24"/>
        </w:rPr>
        <w:t>1</w:t>
      </w:r>
      <w:r>
        <w:rPr>
          <w:b/>
          <w:bCs/>
          <w:i/>
          <w:color w:val="000000"/>
          <w:sz w:val="24"/>
          <w:szCs w:val="24"/>
        </w:rPr>
        <w:t>)</w:t>
      </w:r>
      <w:r w:rsidRPr="00217E0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 w:rsidRPr="00217E02">
        <w:rPr>
          <w:b/>
          <w:bCs/>
          <w:color w:val="000000"/>
          <w:sz w:val="24"/>
          <w:szCs w:val="24"/>
        </w:rPr>
        <w:t xml:space="preserve">Тежест:  </w:t>
      </w:r>
      <w:r w:rsidR="002C1B6A">
        <w:rPr>
          <w:b/>
          <w:bCs/>
          <w:color w:val="000000"/>
          <w:sz w:val="24"/>
          <w:szCs w:val="24"/>
          <w:lang w:val="en-US"/>
        </w:rPr>
        <w:t>4</w:t>
      </w:r>
      <w:r w:rsidRPr="00217E02">
        <w:rPr>
          <w:b/>
          <w:bCs/>
          <w:color w:val="000000"/>
          <w:sz w:val="24"/>
          <w:szCs w:val="24"/>
        </w:rPr>
        <w:t>0</w:t>
      </w:r>
      <w:r w:rsidRPr="00217E02">
        <w:rPr>
          <w:b/>
          <w:bCs/>
          <w:i/>
          <w:color w:val="000000"/>
          <w:sz w:val="24"/>
          <w:szCs w:val="24"/>
        </w:rPr>
        <w:t xml:space="preserve">  </w:t>
      </w:r>
    </w:p>
    <w:p w:rsidR="00722593" w:rsidRPr="00B079A4" w:rsidRDefault="008A6FE2">
      <w:pPr>
        <w:rPr>
          <w:b/>
          <w:bCs/>
          <w:color w:val="000000"/>
          <w:sz w:val="24"/>
          <w:szCs w:val="24"/>
        </w:rPr>
      </w:pPr>
      <w:r w:rsidRPr="00B079A4">
        <w:rPr>
          <w:b/>
          <w:i/>
          <w:color w:val="000000"/>
          <w:sz w:val="24"/>
          <w:szCs w:val="24"/>
        </w:rPr>
        <w:t>Предложена цена</w:t>
      </w:r>
      <w:r w:rsidRPr="00B079A4">
        <w:rPr>
          <w:b/>
          <w:bCs/>
          <w:color w:val="000000"/>
          <w:sz w:val="24"/>
          <w:szCs w:val="24"/>
        </w:rPr>
        <w:t xml:space="preserve"> </w:t>
      </w:r>
      <w:r w:rsidRPr="00B079A4">
        <w:rPr>
          <w:b/>
          <w:bCs/>
          <w:color w:val="000000"/>
          <w:sz w:val="24"/>
          <w:szCs w:val="24"/>
        </w:rPr>
        <w:tab/>
      </w:r>
      <w:r w:rsidRPr="00B079A4">
        <w:rPr>
          <w:b/>
          <w:bCs/>
          <w:i/>
          <w:color w:val="000000"/>
          <w:sz w:val="24"/>
          <w:szCs w:val="24"/>
        </w:rPr>
        <w:t>(ПЦ)</w:t>
      </w:r>
      <w:r w:rsidRPr="00B079A4">
        <w:rPr>
          <w:b/>
          <w:bCs/>
          <w:color w:val="000000"/>
          <w:sz w:val="24"/>
          <w:szCs w:val="24"/>
        </w:rPr>
        <w:tab/>
      </w:r>
      <w:r w:rsidRPr="00B079A4">
        <w:rPr>
          <w:b/>
          <w:bCs/>
          <w:color w:val="000000"/>
          <w:sz w:val="24"/>
          <w:szCs w:val="24"/>
        </w:rPr>
        <w:tab/>
      </w:r>
      <w:r w:rsidRPr="00B079A4">
        <w:rPr>
          <w:b/>
          <w:bCs/>
          <w:color w:val="000000"/>
          <w:sz w:val="24"/>
          <w:szCs w:val="24"/>
        </w:rPr>
        <w:tab/>
      </w:r>
      <w:r w:rsidRPr="00B079A4">
        <w:rPr>
          <w:b/>
          <w:bCs/>
          <w:color w:val="000000"/>
          <w:sz w:val="24"/>
          <w:szCs w:val="24"/>
        </w:rPr>
        <w:tab/>
      </w:r>
      <w:r w:rsidR="003B4894">
        <w:rPr>
          <w:b/>
          <w:bCs/>
          <w:color w:val="000000"/>
          <w:sz w:val="24"/>
          <w:szCs w:val="24"/>
        </w:rPr>
        <w:tab/>
      </w:r>
      <w:r w:rsidR="00217E02">
        <w:rPr>
          <w:b/>
          <w:bCs/>
          <w:color w:val="000000"/>
          <w:sz w:val="24"/>
          <w:szCs w:val="24"/>
        </w:rPr>
        <w:tab/>
      </w:r>
      <w:r w:rsidR="00217E02">
        <w:rPr>
          <w:b/>
          <w:bCs/>
          <w:color w:val="000000"/>
          <w:sz w:val="24"/>
          <w:szCs w:val="24"/>
        </w:rPr>
        <w:tab/>
      </w:r>
      <w:r w:rsidR="00217E02">
        <w:rPr>
          <w:b/>
          <w:bCs/>
          <w:color w:val="000000"/>
          <w:sz w:val="24"/>
          <w:szCs w:val="24"/>
        </w:rPr>
        <w:tab/>
      </w:r>
      <w:r w:rsidRPr="00B079A4">
        <w:rPr>
          <w:b/>
          <w:bCs/>
          <w:color w:val="000000"/>
          <w:sz w:val="24"/>
          <w:szCs w:val="24"/>
        </w:rPr>
        <w:t xml:space="preserve">Тежест:  </w:t>
      </w:r>
      <w:r w:rsidR="00607C6C">
        <w:rPr>
          <w:b/>
          <w:bCs/>
          <w:color w:val="000000"/>
          <w:sz w:val="24"/>
          <w:szCs w:val="24"/>
          <w:lang w:val="en-US"/>
        </w:rPr>
        <w:t>6</w:t>
      </w:r>
      <w:r w:rsidRPr="00B079A4">
        <w:rPr>
          <w:b/>
          <w:bCs/>
          <w:color w:val="000000"/>
          <w:sz w:val="24"/>
          <w:szCs w:val="24"/>
        </w:rPr>
        <w:t xml:space="preserve">0  </w:t>
      </w:r>
    </w:p>
    <w:p w:rsidR="008A6FE2" w:rsidRPr="00B079A4" w:rsidRDefault="008A6FE2">
      <w:pPr>
        <w:rPr>
          <w:b/>
          <w:bCs/>
          <w:color w:val="000000"/>
          <w:sz w:val="24"/>
          <w:szCs w:val="24"/>
        </w:rPr>
      </w:pPr>
    </w:p>
    <w:p w:rsidR="008A6FE2" w:rsidRPr="00B079A4" w:rsidRDefault="008A6FE2" w:rsidP="008A6FE2">
      <w:pPr>
        <w:shd w:val="clear" w:color="auto" w:fill="FFFFFF"/>
        <w:jc w:val="both"/>
        <w:rPr>
          <w:sz w:val="24"/>
          <w:szCs w:val="24"/>
        </w:rPr>
      </w:pPr>
      <w:r w:rsidRPr="00B079A4">
        <w:rPr>
          <w:b/>
          <w:bCs/>
          <w:color w:val="000000"/>
          <w:spacing w:val="-2"/>
          <w:sz w:val="24"/>
          <w:szCs w:val="24"/>
        </w:rPr>
        <w:t>КО = 0,</w:t>
      </w:r>
      <w:r w:rsidR="002C1B6A">
        <w:rPr>
          <w:b/>
          <w:bCs/>
          <w:color w:val="000000"/>
          <w:spacing w:val="-2"/>
          <w:sz w:val="24"/>
          <w:szCs w:val="24"/>
          <w:lang w:val="en-US"/>
        </w:rPr>
        <w:t>4</w:t>
      </w:r>
      <w:r w:rsidRPr="00B079A4">
        <w:rPr>
          <w:b/>
          <w:bCs/>
          <w:color w:val="000000"/>
          <w:spacing w:val="-2"/>
          <w:sz w:val="24"/>
          <w:szCs w:val="24"/>
        </w:rPr>
        <w:t xml:space="preserve"> х С</w:t>
      </w:r>
      <w:r w:rsidR="00217E02">
        <w:rPr>
          <w:b/>
          <w:bCs/>
          <w:color w:val="000000"/>
          <w:spacing w:val="-2"/>
          <w:sz w:val="24"/>
          <w:szCs w:val="24"/>
        </w:rPr>
        <w:t>1</w:t>
      </w:r>
      <w:r w:rsidRPr="00B079A4">
        <w:rPr>
          <w:b/>
          <w:bCs/>
          <w:color w:val="000000"/>
          <w:spacing w:val="-2"/>
          <w:sz w:val="24"/>
          <w:szCs w:val="24"/>
        </w:rPr>
        <w:t xml:space="preserve">  </w:t>
      </w:r>
      <w:r w:rsidR="00607C6C">
        <w:rPr>
          <w:b/>
          <w:bCs/>
          <w:color w:val="000000"/>
          <w:spacing w:val="-2"/>
          <w:sz w:val="24"/>
          <w:szCs w:val="24"/>
        </w:rPr>
        <w:t xml:space="preserve">+ </w:t>
      </w:r>
      <w:r w:rsidRPr="00B079A4">
        <w:rPr>
          <w:b/>
          <w:bCs/>
          <w:color w:val="000000"/>
          <w:spacing w:val="-2"/>
          <w:sz w:val="24"/>
          <w:szCs w:val="24"/>
        </w:rPr>
        <w:t>0,</w:t>
      </w:r>
      <w:r w:rsidR="00607C6C">
        <w:rPr>
          <w:b/>
          <w:bCs/>
          <w:color w:val="000000"/>
          <w:spacing w:val="-2"/>
          <w:sz w:val="24"/>
          <w:szCs w:val="24"/>
          <w:lang w:val="en-US"/>
        </w:rPr>
        <w:t>6</w:t>
      </w:r>
      <w:r w:rsidRPr="00B079A4">
        <w:rPr>
          <w:b/>
          <w:bCs/>
          <w:color w:val="000000"/>
          <w:spacing w:val="-2"/>
          <w:sz w:val="24"/>
          <w:szCs w:val="24"/>
        </w:rPr>
        <w:t xml:space="preserve"> х ПЦ,</w:t>
      </w:r>
      <w:r w:rsidR="00B079A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B079A4">
        <w:rPr>
          <w:color w:val="000000"/>
          <w:sz w:val="24"/>
          <w:szCs w:val="24"/>
        </w:rPr>
        <w:t>където:</w:t>
      </w:r>
    </w:p>
    <w:p w:rsidR="008A6FE2" w:rsidRPr="00B079A4" w:rsidRDefault="008A6FE2">
      <w:pPr>
        <w:rPr>
          <w:b/>
          <w:bCs/>
          <w:color w:val="000000"/>
          <w:sz w:val="24"/>
          <w:szCs w:val="24"/>
        </w:rPr>
      </w:pPr>
    </w:p>
    <w:p w:rsidR="008A6FE2" w:rsidRPr="00B079A4" w:rsidRDefault="008A6FE2" w:rsidP="008A6FE2">
      <w:pPr>
        <w:shd w:val="clear" w:color="auto" w:fill="FFFFFF"/>
        <w:jc w:val="both"/>
        <w:rPr>
          <w:sz w:val="24"/>
          <w:szCs w:val="24"/>
        </w:rPr>
      </w:pPr>
      <w:r w:rsidRPr="00B079A4">
        <w:rPr>
          <w:color w:val="000000"/>
          <w:sz w:val="24"/>
          <w:szCs w:val="24"/>
        </w:rPr>
        <w:t>„КО“ е комплексната оценка на конкретната оферта на участника;</w:t>
      </w:r>
    </w:p>
    <w:p w:rsidR="00217E02" w:rsidRPr="00217E02" w:rsidRDefault="008A6FE2" w:rsidP="00217E02">
      <w:pPr>
        <w:shd w:val="clear" w:color="auto" w:fill="FFFFFF"/>
        <w:jc w:val="both"/>
        <w:rPr>
          <w:sz w:val="24"/>
          <w:szCs w:val="24"/>
        </w:rPr>
      </w:pPr>
      <w:r w:rsidRPr="00B079A4">
        <w:rPr>
          <w:color w:val="000000"/>
          <w:sz w:val="24"/>
          <w:szCs w:val="24"/>
        </w:rPr>
        <w:t>„С</w:t>
      </w:r>
      <w:r w:rsidR="00217E02">
        <w:rPr>
          <w:color w:val="000000"/>
          <w:sz w:val="24"/>
          <w:szCs w:val="24"/>
        </w:rPr>
        <w:t>1</w:t>
      </w:r>
      <w:r w:rsidRPr="00B079A4">
        <w:rPr>
          <w:color w:val="000000"/>
          <w:sz w:val="24"/>
          <w:szCs w:val="24"/>
        </w:rPr>
        <w:t xml:space="preserve">“ </w:t>
      </w:r>
      <w:r w:rsidR="00217E02" w:rsidRPr="00217E02">
        <w:rPr>
          <w:sz w:val="24"/>
          <w:szCs w:val="24"/>
        </w:rPr>
        <w:t>е оценката по показателя „</w:t>
      </w:r>
      <w:r w:rsidR="00217E02" w:rsidRPr="00217E02">
        <w:rPr>
          <w:b/>
          <w:bCs/>
          <w:i/>
          <w:iCs/>
          <w:sz w:val="24"/>
          <w:szCs w:val="24"/>
        </w:rPr>
        <w:t>Срок за изготвяне на окончате</w:t>
      </w:r>
      <w:r w:rsidR="00772023">
        <w:rPr>
          <w:b/>
          <w:bCs/>
          <w:i/>
          <w:iCs/>
          <w:sz w:val="24"/>
          <w:szCs w:val="24"/>
        </w:rPr>
        <w:t>лен доклад и технически паспорт</w:t>
      </w:r>
      <w:r w:rsidR="00607C6C">
        <w:rPr>
          <w:sz w:val="24"/>
          <w:szCs w:val="24"/>
        </w:rPr>
        <w:t>”, с относителната тежест 0,</w:t>
      </w:r>
      <w:r w:rsidR="002C1B6A">
        <w:rPr>
          <w:sz w:val="24"/>
          <w:szCs w:val="24"/>
        </w:rPr>
        <w:t>4</w:t>
      </w:r>
      <w:r w:rsidR="00217E02" w:rsidRPr="00217E02">
        <w:rPr>
          <w:sz w:val="24"/>
          <w:szCs w:val="24"/>
        </w:rPr>
        <w:t xml:space="preserve"> в крайната оценка.</w:t>
      </w:r>
    </w:p>
    <w:p w:rsidR="008A6FE2" w:rsidRPr="00B079A4" w:rsidRDefault="008A6FE2" w:rsidP="008A6FE2">
      <w:pPr>
        <w:shd w:val="clear" w:color="auto" w:fill="FFFFFF"/>
        <w:jc w:val="both"/>
        <w:rPr>
          <w:color w:val="000000"/>
          <w:sz w:val="24"/>
          <w:szCs w:val="24"/>
        </w:rPr>
      </w:pPr>
      <w:r w:rsidRPr="00B079A4">
        <w:rPr>
          <w:color w:val="000000"/>
          <w:sz w:val="24"/>
          <w:szCs w:val="24"/>
        </w:rPr>
        <w:t>„ПЦ“ е оценката по показателя „</w:t>
      </w:r>
      <w:r w:rsidRPr="00B079A4">
        <w:rPr>
          <w:b/>
          <w:bCs/>
          <w:i/>
          <w:iCs/>
          <w:color w:val="000000"/>
          <w:sz w:val="24"/>
          <w:szCs w:val="24"/>
        </w:rPr>
        <w:t>Предложена цена</w:t>
      </w:r>
      <w:r w:rsidRPr="00B079A4">
        <w:rPr>
          <w:color w:val="000000"/>
          <w:sz w:val="24"/>
          <w:szCs w:val="24"/>
        </w:rPr>
        <w:t>”, с относителната тежест 0,</w:t>
      </w:r>
      <w:r w:rsidR="00607C6C">
        <w:rPr>
          <w:color w:val="000000"/>
          <w:sz w:val="24"/>
          <w:szCs w:val="24"/>
        </w:rPr>
        <w:t>6</w:t>
      </w:r>
      <w:r w:rsidRPr="00B079A4">
        <w:rPr>
          <w:color w:val="000000"/>
          <w:sz w:val="24"/>
          <w:szCs w:val="24"/>
        </w:rPr>
        <w:t xml:space="preserve"> в крайната оценка.</w:t>
      </w:r>
    </w:p>
    <w:p w:rsidR="008A6FE2" w:rsidRPr="00B079A4" w:rsidRDefault="008A6FE2">
      <w:pPr>
        <w:rPr>
          <w:b/>
          <w:bCs/>
          <w:color w:val="000000"/>
          <w:sz w:val="24"/>
          <w:szCs w:val="24"/>
        </w:rPr>
      </w:pPr>
    </w:p>
    <w:p w:rsidR="008A6FE2" w:rsidRPr="00B079A4" w:rsidRDefault="008A6FE2" w:rsidP="008A6FE2">
      <w:pPr>
        <w:shd w:val="clear" w:color="auto" w:fill="FFFFFF"/>
        <w:jc w:val="both"/>
        <w:rPr>
          <w:sz w:val="24"/>
          <w:szCs w:val="24"/>
        </w:rPr>
      </w:pPr>
      <w:r w:rsidRPr="00B079A4">
        <w:rPr>
          <w:b/>
          <w:bCs/>
          <w:color w:val="000000"/>
          <w:sz w:val="24"/>
          <w:szCs w:val="24"/>
        </w:rPr>
        <w:t>Максималната стойност на комплексната оценка (КО) е 10 точки.</w:t>
      </w:r>
    </w:p>
    <w:p w:rsidR="00ED489B" w:rsidRDefault="008A6FE2" w:rsidP="00F14347">
      <w:pPr>
        <w:shd w:val="clear" w:color="auto" w:fill="FFFFFF"/>
        <w:jc w:val="both"/>
        <w:rPr>
          <w:sz w:val="24"/>
          <w:szCs w:val="24"/>
        </w:rPr>
      </w:pPr>
      <w:r w:rsidRPr="00B079A4">
        <w:rPr>
          <w:color w:val="000000"/>
          <w:sz w:val="24"/>
          <w:szCs w:val="24"/>
        </w:rPr>
        <w:t>Оценките по отделните показатели се представят в числово изражение с точност до втория знак след десетичната запетая.</w:t>
      </w:r>
    </w:p>
    <w:p w:rsidR="008A6FE2" w:rsidRDefault="00F14347" w:rsidP="008A6FE2">
      <w:pPr>
        <w:shd w:val="clear" w:color="auto" w:fill="FFFFFF"/>
        <w:tabs>
          <w:tab w:val="left" w:pos="710"/>
        </w:tabs>
        <w:spacing w:before="2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І. </w:t>
      </w:r>
      <w:r w:rsidR="008A6FE2" w:rsidRPr="00B079A4">
        <w:rPr>
          <w:b/>
          <w:bCs/>
          <w:color w:val="000000"/>
          <w:sz w:val="24"/>
          <w:szCs w:val="24"/>
        </w:rPr>
        <w:t>Начин за определяне на оценките по всеки показател</w:t>
      </w:r>
    </w:p>
    <w:p w:rsidR="00BF1B15" w:rsidRDefault="00BF1B15" w:rsidP="00217E0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7E02" w:rsidRPr="00217E02" w:rsidRDefault="002C1B6A" w:rsidP="00217E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17E02" w:rsidRPr="00217E02">
        <w:rPr>
          <w:color w:val="000000"/>
          <w:sz w:val="24"/>
          <w:szCs w:val="24"/>
        </w:rPr>
        <w:t>.</w:t>
      </w:r>
      <w:r w:rsidR="00217E02" w:rsidRPr="00217E02">
        <w:rPr>
          <w:color w:val="000000"/>
          <w:sz w:val="24"/>
          <w:szCs w:val="24"/>
        </w:rPr>
        <w:tab/>
        <w:t>Определянето на оценката по показателя „</w:t>
      </w:r>
      <w:r w:rsidR="00217E02" w:rsidRPr="00217E02">
        <w:rPr>
          <w:b/>
          <w:bCs/>
          <w:i/>
          <w:iCs/>
          <w:color w:val="000000"/>
          <w:sz w:val="24"/>
          <w:szCs w:val="24"/>
        </w:rPr>
        <w:t xml:space="preserve">Срок за изготвяне на окончателен доклад и технически паспорт </w:t>
      </w:r>
      <w:r w:rsidR="00217E02" w:rsidRPr="00217E02">
        <w:rPr>
          <w:color w:val="000000"/>
          <w:sz w:val="24"/>
          <w:szCs w:val="24"/>
        </w:rPr>
        <w:t>” (С</w:t>
      </w:r>
      <w:r>
        <w:rPr>
          <w:color w:val="000000"/>
          <w:sz w:val="24"/>
          <w:szCs w:val="24"/>
        </w:rPr>
        <w:t>1</w:t>
      </w:r>
      <w:r w:rsidR="00217E02" w:rsidRPr="00217E02">
        <w:rPr>
          <w:color w:val="000000"/>
          <w:sz w:val="24"/>
          <w:szCs w:val="24"/>
        </w:rPr>
        <w:t>) се изчислява по следната формула:</w:t>
      </w:r>
    </w:p>
    <w:p w:rsidR="00217E02" w:rsidRDefault="00217E02" w:rsidP="00217E0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17E02" w:rsidRPr="00217E02" w:rsidRDefault="00217E02" w:rsidP="00217E02">
      <w:pPr>
        <w:shd w:val="clear" w:color="auto" w:fill="FFFFFF"/>
        <w:jc w:val="both"/>
        <w:rPr>
          <w:color w:val="000000"/>
          <w:sz w:val="24"/>
          <w:szCs w:val="24"/>
        </w:rPr>
      </w:pPr>
      <w:r w:rsidRPr="00217E02">
        <w:rPr>
          <w:b/>
          <w:color w:val="000000"/>
          <w:sz w:val="24"/>
          <w:szCs w:val="24"/>
        </w:rPr>
        <w:t>С</w:t>
      </w:r>
      <w:r w:rsidR="002C1B6A">
        <w:rPr>
          <w:b/>
          <w:color w:val="000000"/>
          <w:sz w:val="24"/>
          <w:szCs w:val="24"/>
        </w:rPr>
        <w:t>1</w:t>
      </w:r>
      <w:r w:rsidRPr="00217E02">
        <w:rPr>
          <w:b/>
          <w:color w:val="000000"/>
          <w:sz w:val="24"/>
          <w:szCs w:val="24"/>
        </w:rPr>
        <w:t>n = С</w:t>
      </w:r>
      <w:r w:rsidR="002C1B6A">
        <w:rPr>
          <w:b/>
          <w:color w:val="000000"/>
          <w:sz w:val="24"/>
          <w:szCs w:val="24"/>
        </w:rPr>
        <w:t>1</w:t>
      </w:r>
      <w:r w:rsidRPr="00217E02">
        <w:rPr>
          <w:b/>
          <w:color w:val="000000"/>
          <w:sz w:val="24"/>
          <w:szCs w:val="24"/>
        </w:rPr>
        <w:t>nмин. / С</w:t>
      </w:r>
      <w:r w:rsidR="002C1B6A">
        <w:rPr>
          <w:b/>
          <w:color w:val="000000"/>
          <w:sz w:val="24"/>
          <w:szCs w:val="24"/>
        </w:rPr>
        <w:t>1</w:t>
      </w:r>
      <w:r w:rsidRPr="00217E02">
        <w:rPr>
          <w:b/>
          <w:color w:val="000000"/>
          <w:sz w:val="24"/>
          <w:szCs w:val="24"/>
        </w:rPr>
        <w:t>nучастник х10</w:t>
      </w:r>
      <w:r w:rsidRPr="00217E02">
        <w:rPr>
          <w:color w:val="000000"/>
          <w:sz w:val="24"/>
          <w:szCs w:val="24"/>
        </w:rPr>
        <w:t>, където:</w:t>
      </w:r>
    </w:p>
    <w:p w:rsidR="00217E02" w:rsidRPr="00217E02" w:rsidRDefault="00217E02" w:rsidP="00217E02">
      <w:pPr>
        <w:shd w:val="clear" w:color="auto" w:fill="FFFFFF"/>
        <w:jc w:val="both"/>
        <w:rPr>
          <w:color w:val="000000"/>
          <w:sz w:val="24"/>
          <w:szCs w:val="24"/>
        </w:rPr>
      </w:pPr>
      <w:r w:rsidRPr="00217E02">
        <w:rPr>
          <w:color w:val="000000"/>
          <w:sz w:val="24"/>
          <w:szCs w:val="24"/>
        </w:rPr>
        <w:t>С</w:t>
      </w:r>
      <w:r w:rsidR="002C1B6A">
        <w:rPr>
          <w:color w:val="000000"/>
          <w:sz w:val="24"/>
          <w:szCs w:val="24"/>
        </w:rPr>
        <w:t>1</w:t>
      </w:r>
      <w:r w:rsidRPr="00217E02">
        <w:rPr>
          <w:color w:val="000000"/>
          <w:sz w:val="24"/>
          <w:szCs w:val="24"/>
        </w:rPr>
        <w:t xml:space="preserve">nмин – предложения най-кратък срок за изготвяне на </w:t>
      </w:r>
      <w:r>
        <w:rPr>
          <w:color w:val="000000"/>
          <w:sz w:val="24"/>
          <w:szCs w:val="24"/>
        </w:rPr>
        <w:t xml:space="preserve">окончателния доклад и техническия </w:t>
      </w:r>
      <w:r>
        <w:rPr>
          <w:color w:val="000000"/>
          <w:sz w:val="24"/>
          <w:szCs w:val="24"/>
        </w:rPr>
        <w:lastRenderedPageBreak/>
        <w:t>паспорт</w:t>
      </w:r>
      <w:r w:rsidRPr="00217E02">
        <w:rPr>
          <w:color w:val="000000"/>
          <w:sz w:val="24"/>
          <w:szCs w:val="24"/>
        </w:rPr>
        <w:t>;</w:t>
      </w:r>
    </w:p>
    <w:p w:rsidR="00217E02" w:rsidRDefault="00217E02" w:rsidP="00217E02">
      <w:pPr>
        <w:shd w:val="clear" w:color="auto" w:fill="FFFFFF"/>
        <w:jc w:val="both"/>
        <w:rPr>
          <w:color w:val="000000"/>
          <w:sz w:val="24"/>
          <w:szCs w:val="24"/>
        </w:rPr>
      </w:pPr>
      <w:r w:rsidRPr="00217E02">
        <w:rPr>
          <w:color w:val="000000"/>
          <w:sz w:val="24"/>
          <w:szCs w:val="24"/>
        </w:rPr>
        <w:t>С</w:t>
      </w:r>
      <w:r w:rsidR="002C1B6A">
        <w:rPr>
          <w:color w:val="000000"/>
          <w:sz w:val="24"/>
          <w:szCs w:val="24"/>
        </w:rPr>
        <w:t>1</w:t>
      </w:r>
      <w:r w:rsidRPr="00217E02">
        <w:rPr>
          <w:color w:val="000000"/>
          <w:sz w:val="24"/>
          <w:szCs w:val="24"/>
        </w:rPr>
        <w:t>nучастник – предложения от съответния участник срок.</w:t>
      </w:r>
    </w:p>
    <w:p w:rsidR="000642B9" w:rsidRPr="000642B9" w:rsidRDefault="003931B1" w:rsidP="000642B9">
      <w:pPr>
        <w:tabs>
          <w:tab w:val="left" w:pos="-142"/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  <w:lang w:eastAsia="zh-CN"/>
        </w:rPr>
      </w:pPr>
      <w:r>
        <w:rPr>
          <w:i/>
          <w:color w:val="000000"/>
          <w:sz w:val="24"/>
          <w:szCs w:val="24"/>
        </w:rPr>
        <w:t>*</w:t>
      </w:r>
      <w:r w:rsidRPr="003931B1">
        <w:rPr>
          <w:i/>
          <w:color w:val="000000"/>
          <w:sz w:val="24"/>
          <w:szCs w:val="24"/>
        </w:rPr>
        <w:t xml:space="preserve">Предложеният </w:t>
      </w:r>
      <w:bookmarkStart w:id="0" w:name="_Hlk32850751"/>
      <w:r w:rsidRPr="003931B1">
        <w:rPr>
          <w:i/>
          <w:color w:val="000000"/>
          <w:sz w:val="24"/>
          <w:szCs w:val="24"/>
        </w:rPr>
        <w:t xml:space="preserve">срок за </w:t>
      </w:r>
      <w:r w:rsidRPr="00FF5E7D">
        <w:rPr>
          <w:b/>
          <w:i/>
          <w:color w:val="000000"/>
          <w:sz w:val="24"/>
          <w:szCs w:val="24"/>
        </w:rPr>
        <w:t>изготвяне и предаване</w:t>
      </w:r>
      <w:r w:rsidRPr="003931B1">
        <w:rPr>
          <w:i/>
          <w:color w:val="000000"/>
          <w:sz w:val="24"/>
          <w:szCs w:val="24"/>
        </w:rPr>
        <w:t xml:space="preserve"> на Възложителя на </w:t>
      </w:r>
      <w:r w:rsidRPr="00FF5E7D">
        <w:rPr>
          <w:b/>
          <w:i/>
          <w:color w:val="000000"/>
          <w:sz w:val="24"/>
          <w:szCs w:val="24"/>
        </w:rPr>
        <w:t>окончателен доклад и Технически паспорт</w:t>
      </w:r>
      <w:r w:rsidRPr="003931B1">
        <w:rPr>
          <w:i/>
          <w:color w:val="000000"/>
          <w:sz w:val="24"/>
          <w:szCs w:val="24"/>
        </w:rPr>
        <w:t xml:space="preserve"> на строежа, съгласно Наредба № 5/28.12.2006г. за техническите паспорти на строежите не може да бъде </w:t>
      </w:r>
      <w:r w:rsidR="000642B9">
        <w:rPr>
          <w:rFonts w:eastAsia="Calibri"/>
          <w:b/>
          <w:bCs/>
          <w:i/>
          <w:iCs/>
          <w:sz w:val="24"/>
          <w:szCs w:val="24"/>
          <w:lang w:eastAsia="zh-CN"/>
        </w:rPr>
        <w:t>по-кратък</w:t>
      </w:r>
      <w:r w:rsidR="000642B9" w:rsidRPr="000642B9">
        <w:rPr>
          <w:rFonts w:eastAsia="Calibri"/>
          <w:b/>
          <w:bCs/>
          <w:i/>
          <w:iCs/>
          <w:sz w:val="24"/>
          <w:szCs w:val="24"/>
          <w:lang w:eastAsia="zh-CN"/>
        </w:rPr>
        <w:t xml:space="preserve"> от </w:t>
      </w:r>
      <w:r w:rsidR="00F673C9">
        <w:rPr>
          <w:rFonts w:eastAsia="Calibri"/>
          <w:b/>
          <w:bCs/>
          <w:i/>
          <w:iCs/>
          <w:sz w:val="24"/>
          <w:szCs w:val="24"/>
          <w:lang w:eastAsia="zh-CN"/>
        </w:rPr>
        <w:t>5</w:t>
      </w:r>
      <w:r w:rsidR="00F673C9">
        <w:rPr>
          <w:rFonts w:eastAsia="Calibri"/>
          <w:b/>
          <w:bCs/>
          <w:i/>
          <w:iCs/>
          <w:sz w:val="24"/>
          <w:szCs w:val="24"/>
          <w:lang w:val="en-US" w:eastAsia="zh-CN"/>
        </w:rPr>
        <w:t>(</w:t>
      </w:r>
      <w:r w:rsidR="00F673C9">
        <w:rPr>
          <w:rFonts w:eastAsia="Calibri"/>
          <w:b/>
          <w:bCs/>
          <w:i/>
          <w:iCs/>
          <w:sz w:val="24"/>
          <w:szCs w:val="24"/>
          <w:lang w:eastAsia="zh-CN"/>
        </w:rPr>
        <w:t>пет</w:t>
      </w:r>
      <w:r w:rsidR="00F673C9">
        <w:rPr>
          <w:rFonts w:eastAsia="Calibri"/>
          <w:b/>
          <w:bCs/>
          <w:i/>
          <w:iCs/>
          <w:sz w:val="24"/>
          <w:szCs w:val="24"/>
          <w:lang w:val="en-US" w:eastAsia="zh-CN"/>
        </w:rPr>
        <w:t>)</w:t>
      </w:r>
      <w:r w:rsidR="000642B9" w:rsidRPr="000642B9">
        <w:rPr>
          <w:rFonts w:eastAsia="Calibri"/>
          <w:b/>
          <w:bCs/>
          <w:i/>
          <w:iCs/>
          <w:sz w:val="24"/>
          <w:szCs w:val="24"/>
          <w:lang w:eastAsia="zh-CN"/>
        </w:rPr>
        <w:t xml:space="preserve"> календарни дни и </w:t>
      </w:r>
      <w:r w:rsidR="000642B9">
        <w:rPr>
          <w:rFonts w:eastAsia="Calibri"/>
          <w:b/>
          <w:bCs/>
          <w:i/>
          <w:iCs/>
          <w:sz w:val="24"/>
          <w:szCs w:val="24"/>
          <w:lang w:eastAsia="zh-CN"/>
        </w:rPr>
        <w:t>по-дълъг</w:t>
      </w:r>
      <w:r w:rsidR="000642B9" w:rsidRPr="000642B9">
        <w:rPr>
          <w:rFonts w:eastAsia="Calibri"/>
          <w:b/>
          <w:bCs/>
          <w:i/>
          <w:iCs/>
          <w:sz w:val="24"/>
          <w:szCs w:val="24"/>
          <w:lang w:eastAsia="zh-CN"/>
        </w:rPr>
        <w:t xml:space="preserve"> от </w:t>
      </w:r>
      <w:r w:rsidR="00F673C9">
        <w:rPr>
          <w:rFonts w:eastAsia="Calibri"/>
          <w:b/>
          <w:bCs/>
          <w:i/>
          <w:iCs/>
          <w:sz w:val="24"/>
          <w:szCs w:val="24"/>
          <w:lang w:eastAsia="zh-CN"/>
        </w:rPr>
        <w:t>10</w:t>
      </w:r>
      <w:r w:rsidR="00F673C9">
        <w:rPr>
          <w:rFonts w:eastAsia="Calibri"/>
          <w:b/>
          <w:bCs/>
          <w:i/>
          <w:iCs/>
          <w:sz w:val="24"/>
          <w:szCs w:val="24"/>
          <w:lang w:val="en-US" w:eastAsia="zh-CN"/>
        </w:rPr>
        <w:t>(</w:t>
      </w:r>
      <w:r w:rsidR="00F673C9">
        <w:rPr>
          <w:rFonts w:eastAsia="Calibri"/>
          <w:b/>
          <w:bCs/>
          <w:i/>
          <w:iCs/>
          <w:sz w:val="24"/>
          <w:szCs w:val="24"/>
          <w:lang w:eastAsia="zh-CN"/>
        </w:rPr>
        <w:t>десет</w:t>
      </w:r>
      <w:r w:rsidR="00F673C9">
        <w:rPr>
          <w:rFonts w:eastAsia="Calibri"/>
          <w:b/>
          <w:bCs/>
          <w:i/>
          <w:iCs/>
          <w:sz w:val="24"/>
          <w:szCs w:val="24"/>
          <w:lang w:val="en-US" w:eastAsia="zh-CN"/>
        </w:rPr>
        <w:t>)</w:t>
      </w:r>
      <w:r w:rsidR="000642B9" w:rsidRPr="000642B9">
        <w:rPr>
          <w:rFonts w:eastAsia="Calibri"/>
          <w:b/>
          <w:bCs/>
          <w:i/>
          <w:iCs/>
          <w:sz w:val="24"/>
          <w:szCs w:val="24"/>
          <w:lang w:eastAsia="zh-CN"/>
        </w:rPr>
        <w:t xml:space="preserve"> календарни дни </w:t>
      </w:r>
      <w:r w:rsidR="000642B9" w:rsidRPr="000642B9">
        <w:rPr>
          <w:rFonts w:eastAsia="Calibri"/>
          <w:b/>
          <w:bCs/>
          <w:i/>
          <w:sz w:val="24"/>
          <w:szCs w:val="24"/>
          <w:lang w:eastAsia="zh-CN"/>
        </w:rPr>
        <w:t>от датата на съставяне на Констативен акт за установяване годността за приемане на строежа (образец № 15) на основание чл. 176, ал.1 от ЗУТ.</w:t>
      </w:r>
    </w:p>
    <w:p w:rsidR="000642B9" w:rsidRPr="000642B9" w:rsidRDefault="000642B9" w:rsidP="000642B9">
      <w:pPr>
        <w:tabs>
          <w:tab w:val="left" w:pos="-142"/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  <w:lang w:eastAsia="zh-CN"/>
        </w:rPr>
      </w:pPr>
    </w:p>
    <w:bookmarkEnd w:id="0"/>
    <w:p w:rsidR="008A6FE2" w:rsidRPr="00B079A4" w:rsidRDefault="002C1B6A" w:rsidP="008A6FE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A6FE2" w:rsidRPr="00B079A4">
        <w:rPr>
          <w:color w:val="000000"/>
          <w:sz w:val="24"/>
          <w:szCs w:val="24"/>
        </w:rPr>
        <w:t>.  Определянето на оценката по показателя</w:t>
      </w:r>
      <w:r w:rsidR="008A6FE2" w:rsidRPr="00B079A4">
        <w:rPr>
          <w:b/>
          <w:bCs/>
          <w:color w:val="000000"/>
          <w:sz w:val="24"/>
          <w:szCs w:val="24"/>
        </w:rPr>
        <w:t xml:space="preserve"> „Предложена цена” (ПЦ) </w:t>
      </w:r>
      <w:r w:rsidR="008A6FE2" w:rsidRPr="00B079A4">
        <w:rPr>
          <w:color w:val="000000"/>
          <w:sz w:val="24"/>
          <w:szCs w:val="24"/>
        </w:rPr>
        <w:t>се изчислява</w:t>
      </w:r>
      <w:r w:rsidR="008A6FE2" w:rsidRPr="00B079A4">
        <w:rPr>
          <w:b/>
          <w:bCs/>
          <w:color w:val="000000"/>
          <w:sz w:val="24"/>
          <w:szCs w:val="24"/>
        </w:rPr>
        <w:t xml:space="preserve"> </w:t>
      </w:r>
      <w:r w:rsidR="008A6FE2" w:rsidRPr="00B079A4">
        <w:rPr>
          <w:color w:val="000000"/>
          <w:sz w:val="24"/>
          <w:szCs w:val="24"/>
        </w:rPr>
        <w:t>по следната формула:</w:t>
      </w:r>
    </w:p>
    <w:p w:rsidR="008A6FE2" w:rsidRPr="00B079A4" w:rsidRDefault="008A6FE2" w:rsidP="008A6FE2">
      <w:pPr>
        <w:shd w:val="clear" w:color="auto" w:fill="FFFFFF"/>
        <w:spacing w:before="259"/>
        <w:jc w:val="both"/>
        <w:rPr>
          <w:sz w:val="24"/>
          <w:szCs w:val="24"/>
        </w:rPr>
      </w:pPr>
      <w:r w:rsidRPr="00B079A4">
        <w:rPr>
          <w:b/>
          <w:bCs/>
          <w:color w:val="000000"/>
          <w:spacing w:val="-2"/>
          <w:sz w:val="24"/>
          <w:szCs w:val="24"/>
        </w:rPr>
        <w:t xml:space="preserve">ПЦ= </w:t>
      </w:r>
      <w:proofErr w:type="spellStart"/>
      <w:r w:rsidRPr="00B079A4">
        <w:rPr>
          <w:b/>
          <w:bCs/>
          <w:color w:val="000000"/>
          <w:spacing w:val="-2"/>
          <w:sz w:val="24"/>
          <w:szCs w:val="24"/>
        </w:rPr>
        <w:t>ПЦ</w:t>
      </w:r>
      <w:r w:rsidRPr="00B079A4">
        <w:rPr>
          <w:b/>
          <w:bCs/>
          <w:i/>
          <w:iCs/>
          <w:color w:val="000000"/>
          <w:sz w:val="24"/>
          <w:szCs w:val="24"/>
          <w:vertAlign w:val="subscript"/>
        </w:rPr>
        <w:t>мин</w:t>
      </w:r>
      <w:proofErr w:type="spellEnd"/>
      <w:r w:rsidRPr="00B079A4">
        <w:rPr>
          <w:b/>
          <w:bCs/>
          <w:i/>
          <w:iCs/>
          <w:color w:val="000000"/>
          <w:sz w:val="24"/>
          <w:szCs w:val="24"/>
          <w:vertAlign w:val="subscript"/>
        </w:rPr>
        <w:t>.</w:t>
      </w:r>
      <w:r w:rsidRPr="00B079A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B079A4">
        <w:rPr>
          <w:b/>
          <w:bCs/>
          <w:color w:val="000000"/>
          <w:spacing w:val="-1"/>
          <w:sz w:val="24"/>
          <w:szCs w:val="24"/>
        </w:rPr>
        <w:t xml:space="preserve">/ </w:t>
      </w:r>
      <w:proofErr w:type="spellStart"/>
      <w:r w:rsidRPr="00B079A4">
        <w:rPr>
          <w:b/>
          <w:bCs/>
          <w:color w:val="000000"/>
          <w:spacing w:val="-1"/>
          <w:sz w:val="24"/>
          <w:szCs w:val="24"/>
        </w:rPr>
        <w:t>ПЦ</w:t>
      </w:r>
      <w:r w:rsidRPr="00B079A4">
        <w:rPr>
          <w:b/>
          <w:bCs/>
          <w:i/>
          <w:iCs/>
          <w:color w:val="000000"/>
          <w:sz w:val="24"/>
          <w:szCs w:val="24"/>
          <w:vertAlign w:val="subscript"/>
        </w:rPr>
        <w:t>участник</w:t>
      </w:r>
      <w:proofErr w:type="spellEnd"/>
      <w:r w:rsidRPr="00B079A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B079A4">
        <w:rPr>
          <w:b/>
          <w:bCs/>
          <w:color w:val="000000"/>
          <w:sz w:val="24"/>
          <w:szCs w:val="24"/>
        </w:rPr>
        <w:t xml:space="preserve">х10, </w:t>
      </w:r>
      <w:r w:rsidRPr="00B079A4">
        <w:rPr>
          <w:color w:val="000000"/>
          <w:sz w:val="24"/>
          <w:szCs w:val="24"/>
        </w:rPr>
        <w:t>където:</w:t>
      </w:r>
    </w:p>
    <w:p w:rsidR="008A6FE2" w:rsidRPr="00B079A4" w:rsidRDefault="008A6FE2" w:rsidP="008A6FE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B079A4">
        <w:rPr>
          <w:color w:val="000000"/>
          <w:spacing w:val="-5"/>
          <w:sz w:val="24"/>
          <w:szCs w:val="24"/>
        </w:rPr>
        <w:t>ПЦ</w:t>
      </w:r>
      <w:r w:rsidRPr="00B079A4">
        <w:rPr>
          <w:i/>
          <w:iCs/>
          <w:color w:val="000000"/>
          <w:sz w:val="24"/>
          <w:szCs w:val="24"/>
          <w:vertAlign w:val="subscript"/>
        </w:rPr>
        <w:t>мин</w:t>
      </w:r>
      <w:proofErr w:type="spellEnd"/>
      <w:r w:rsidRPr="00B079A4">
        <w:rPr>
          <w:i/>
          <w:iCs/>
          <w:color w:val="000000"/>
          <w:sz w:val="24"/>
          <w:szCs w:val="24"/>
        </w:rPr>
        <w:t xml:space="preserve"> </w:t>
      </w:r>
      <w:r w:rsidRPr="00B079A4">
        <w:rPr>
          <w:color w:val="000000"/>
          <w:sz w:val="24"/>
          <w:szCs w:val="24"/>
        </w:rPr>
        <w:t>– предложена най-ниска цена за изпълнение на поръчката;</w:t>
      </w:r>
    </w:p>
    <w:p w:rsidR="008A6FE2" w:rsidRPr="00B079A4" w:rsidRDefault="008A6FE2" w:rsidP="008A6FE2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B079A4">
        <w:rPr>
          <w:color w:val="000000"/>
          <w:spacing w:val="-5"/>
          <w:sz w:val="24"/>
          <w:szCs w:val="24"/>
        </w:rPr>
        <w:t>ПЦ</w:t>
      </w:r>
      <w:r w:rsidRPr="00B079A4">
        <w:rPr>
          <w:i/>
          <w:iCs/>
          <w:color w:val="000000"/>
          <w:sz w:val="24"/>
          <w:szCs w:val="24"/>
          <w:vertAlign w:val="subscript"/>
        </w:rPr>
        <w:t>участник</w:t>
      </w:r>
      <w:proofErr w:type="spellEnd"/>
      <w:r w:rsidRPr="00B079A4">
        <w:rPr>
          <w:i/>
          <w:iCs/>
          <w:color w:val="000000"/>
          <w:sz w:val="24"/>
          <w:szCs w:val="24"/>
        </w:rPr>
        <w:t xml:space="preserve"> </w:t>
      </w:r>
      <w:r w:rsidRPr="00B079A4">
        <w:rPr>
          <w:color w:val="000000"/>
          <w:sz w:val="24"/>
          <w:szCs w:val="24"/>
        </w:rPr>
        <w:t>– предложена цена от съответния участник.</w:t>
      </w:r>
    </w:p>
    <w:p w:rsidR="008A6FE2" w:rsidRPr="00B079A4" w:rsidRDefault="00B079A4" w:rsidP="00B079A4">
      <w:pPr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Участник предложил цен</w:t>
      </w:r>
      <w:r w:rsidR="00405C4D">
        <w:rPr>
          <w:bCs/>
          <w:i/>
          <w:color w:val="000000"/>
          <w:sz w:val="24"/>
          <w:szCs w:val="24"/>
        </w:rPr>
        <w:t>а по-висока от прогнозната цена</w:t>
      </w:r>
      <w:r w:rsidR="004808C5">
        <w:rPr>
          <w:bCs/>
          <w:i/>
          <w:color w:val="000000"/>
          <w:sz w:val="24"/>
          <w:szCs w:val="24"/>
        </w:rPr>
        <w:t xml:space="preserve">, </w:t>
      </w:r>
      <w:r>
        <w:rPr>
          <w:bCs/>
          <w:i/>
          <w:color w:val="000000"/>
          <w:sz w:val="24"/>
          <w:szCs w:val="24"/>
        </w:rPr>
        <w:t>ще бъде отстранен от участие в процедурата.</w:t>
      </w:r>
    </w:p>
    <w:p w:rsidR="008A6FE2" w:rsidRPr="00B079A4" w:rsidRDefault="008A6FE2" w:rsidP="008A6FE2">
      <w:pPr>
        <w:pStyle w:val="a3"/>
        <w:jc w:val="both"/>
        <w:rPr>
          <w:b/>
          <w:bCs/>
        </w:rPr>
      </w:pPr>
      <w:r w:rsidRPr="00B079A4">
        <w:rPr>
          <w:b/>
          <w:bCs/>
          <w:lang w:val="en-US"/>
        </w:rPr>
        <w:t>II</w:t>
      </w:r>
      <w:r w:rsidRPr="00B079A4">
        <w:rPr>
          <w:b/>
          <w:bCs/>
        </w:rPr>
        <w:t>. Необичайно благоприятни оферти</w:t>
      </w:r>
    </w:p>
    <w:p w:rsidR="008A6FE2" w:rsidRPr="00B079A4" w:rsidRDefault="008A6FE2" w:rsidP="008A6FE2">
      <w:pPr>
        <w:pStyle w:val="a3"/>
        <w:jc w:val="both"/>
      </w:pPr>
      <w:r w:rsidRPr="00B079A4">
        <w:t>Когато предложение в офертата на участник, свързано с цена е с повече от 20 на сто по-благоприятно от средната стойност на предложенията на останалите участници по същия показател за оценка, възложителят ще изиска подробна писмена обосновка за начина на неговото образуване, която трябва да се представи в 5-дневен срок от получаване на искането. Получената обосновка се оценява по отношение на нейната пълнота и обективност относно обстоятелствата по чл.72, ал. 2 от ЗОП, на които се позовава участникът. При необходимост от участника може да бъде изискана уточняваща информация. Обосновката може да не бъде приета и участникът да бъде отстранен само когато представените доказателства не са достатъчни, за да обосноват предложената цена или разходи.</w:t>
      </w:r>
    </w:p>
    <w:p w:rsidR="008A6FE2" w:rsidRPr="00B079A4" w:rsidRDefault="008A6FE2" w:rsidP="008A6FE2">
      <w:pPr>
        <w:pStyle w:val="a3"/>
        <w:jc w:val="both"/>
      </w:pPr>
      <w:bookmarkStart w:id="1" w:name="OLE_LINK94"/>
      <w:bookmarkStart w:id="2" w:name="OLE_LINK95"/>
      <w:r w:rsidRPr="00B079A4">
        <w:rPr>
          <w:b/>
          <w:bCs/>
        </w:rPr>
        <w:t>Възложителят няма да приеме оферта</w:t>
      </w:r>
      <w:r w:rsidRPr="00B079A4">
        <w:t xml:space="preserve">, когато се установи, </w:t>
      </w:r>
      <w:bookmarkEnd w:id="1"/>
      <w:bookmarkEnd w:id="2"/>
      <w:r w:rsidRPr="00B079A4">
        <w:t xml:space="preserve">че предложените в нея цена е с повече от 20 на сто по-благоприятни от средните стойности на съответните предложения в останалите оферти, защото не са спазени норми и правила, свързани с социалното и трудовото право, приложими колективни споразумения и/или разпоредби на международното социално и трудово право, които са изброени в приложение № 10 от ЗОП. </w:t>
      </w:r>
    </w:p>
    <w:p w:rsidR="008A6FE2" w:rsidRPr="00B079A4" w:rsidRDefault="008A6FE2" w:rsidP="008A6FE2">
      <w:pPr>
        <w:pStyle w:val="a3"/>
        <w:jc w:val="both"/>
      </w:pPr>
      <w:r w:rsidRPr="00B079A4">
        <w:rPr>
          <w:b/>
          <w:bCs/>
        </w:rPr>
        <w:t>Възложителят няма да приеме оферта</w:t>
      </w:r>
      <w:r w:rsidRPr="00B079A4">
        <w:t>, когато се установи, че предложената в нея цена е с повече от 20 на сто по-благоприятни от средната стойност на съответните предложения в останалите оферти поради получена държавна помощ, когато участникът не може да докаже в предвидения срок, че помощта е съвместима с вътрешния пазар по смисъла на чл. 107 от ДФЕС.</w:t>
      </w:r>
    </w:p>
    <w:p w:rsidR="008A6FE2" w:rsidRPr="00B079A4" w:rsidRDefault="008A6FE2" w:rsidP="008A6FE2">
      <w:pPr>
        <w:pStyle w:val="a3"/>
        <w:jc w:val="both"/>
        <w:rPr>
          <w:b/>
          <w:bCs/>
        </w:rPr>
      </w:pPr>
      <w:r w:rsidRPr="00B079A4">
        <w:rPr>
          <w:b/>
          <w:bCs/>
          <w:lang w:val="en-US"/>
        </w:rPr>
        <w:t>III.</w:t>
      </w:r>
      <w:r w:rsidRPr="00B079A4">
        <w:rPr>
          <w:b/>
          <w:bCs/>
        </w:rPr>
        <w:t xml:space="preserve"> Указания за прилагане на м</w:t>
      </w:r>
      <w:r w:rsidR="00F14347">
        <w:rPr>
          <w:b/>
          <w:bCs/>
        </w:rPr>
        <w:t>етодиката и избор на изпълнител</w:t>
      </w:r>
    </w:p>
    <w:p w:rsidR="008A6FE2" w:rsidRPr="00B079A4" w:rsidRDefault="008A6FE2" w:rsidP="008A6FE2">
      <w:pPr>
        <w:pStyle w:val="a3"/>
        <w:jc w:val="both"/>
      </w:pPr>
      <w:r w:rsidRPr="00B079A4">
        <w:t>Когато комплексните оценки на две или повече оферти са равни, с предимство се класира офертата с по-ниска предложена цена.</w:t>
      </w:r>
    </w:p>
    <w:p w:rsidR="008A6FE2" w:rsidRPr="00B079A4" w:rsidRDefault="008A6FE2" w:rsidP="00B079A4">
      <w:pPr>
        <w:pStyle w:val="a3"/>
        <w:jc w:val="both"/>
        <w:rPr>
          <w:b/>
          <w:bCs/>
          <w:color w:val="000000"/>
        </w:rPr>
      </w:pPr>
      <w:r w:rsidRPr="00B079A4">
        <w:t>Комисията провежда публично жребий за определяне на изпълнител между класираните на първо място оферти, ако участниците не могат да бъдат класирани по горния ред.</w:t>
      </w:r>
    </w:p>
    <w:sectPr w:rsidR="008A6FE2" w:rsidRPr="00B079A4" w:rsidSect="00AF451A">
      <w:headerReference w:type="default" r:id="rId7"/>
      <w:footerReference w:type="default" r:id="rId8"/>
      <w:headerReference w:type="first" r:id="rId9"/>
      <w:pgSz w:w="12240" w:h="15840"/>
      <w:pgMar w:top="993" w:right="7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2F5" w:rsidRDefault="000822F5" w:rsidP="00F9720E">
      <w:r>
        <w:separator/>
      </w:r>
    </w:p>
  </w:endnote>
  <w:endnote w:type="continuationSeparator" w:id="0">
    <w:p w:rsidR="000822F5" w:rsidRDefault="000822F5" w:rsidP="00F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076D" w:rsidRPr="00A4076D" w:rsidRDefault="000822F5" w:rsidP="00AF451A"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75"/>
      <w:jc w:val="both"/>
      <w:rPr>
        <w:i/>
      </w:rPr>
    </w:pPr>
    <w:sdt>
      <w:sdtPr>
        <w:rPr>
          <w:sz w:val="24"/>
          <w:szCs w:val="24"/>
          <w:lang w:eastAsia="zh-CN"/>
        </w:rPr>
        <w:id w:val="-1924170306"/>
        <w:docPartObj>
          <w:docPartGallery w:val="Page Numbers (Bottom of Page)"/>
          <w:docPartUnique/>
        </w:docPartObj>
      </w:sdtPr>
      <w:sdtEndPr/>
      <w:sdtContent>
        <w:r w:rsidR="00A4076D" w:rsidRPr="00A4076D">
          <w:rPr>
            <w:noProof/>
            <w:sz w:val="24"/>
            <w:szCs w:val="24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9753FE4" wp14:editId="6220F20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Правоъгъл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76D" w:rsidRPr="003464EB" w:rsidRDefault="00A4076D" w:rsidP="00A4076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3464EB">
                                <w:fldChar w:fldCharType="begin"/>
                              </w:r>
                              <w:r w:rsidRPr="003464EB">
                                <w:instrText>PAGE   \* MERGEFORMAT</w:instrText>
                              </w:r>
                              <w:r w:rsidRPr="003464EB">
                                <w:fldChar w:fldCharType="separate"/>
                              </w:r>
                              <w:r w:rsidR="00BF1B15">
                                <w:rPr>
                                  <w:noProof/>
                                </w:rPr>
                                <w:t>2</w:t>
                              </w:r>
                              <w:r w:rsidRPr="003464EB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9753FE4" id="Правоъгълник 2" o:spid="_x0000_s1026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M5HYehoCAADcAwAADgAAAAAAAAAAAAAAAAAuAgAAZHJzL2Uyb0RvYy54bWxQSwECLQAUAAYA&#10;CAAAACEAI+V68dsAAAADAQAADwAAAAAAAAAAAAAAAAB0BAAAZHJzL2Rvd25yZXYueG1sUEsFBgAA&#10;AAAEAAQA8wAAAHwFAAAAAA==&#10;" filled="f" fillcolor="#c0504d" stroked="f" strokecolor="#5c83b4" strokeweight="2.25pt">
                  <v:textbox inset=",0,,0">
                    <w:txbxContent>
                      <w:p w:rsidR="00A4076D" w:rsidRPr="003464EB" w:rsidRDefault="00A4076D" w:rsidP="00A4076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3464EB">
                          <w:fldChar w:fldCharType="begin"/>
                        </w:r>
                        <w:r w:rsidRPr="003464EB">
                          <w:instrText>PAGE   \* MERGEFORMAT</w:instrText>
                        </w:r>
                        <w:r w:rsidRPr="003464EB">
                          <w:fldChar w:fldCharType="separate"/>
                        </w:r>
                        <w:r w:rsidR="00BF1B15">
                          <w:rPr>
                            <w:noProof/>
                          </w:rPr>
                          <w:t>2</w:t>
                        </w:r>
                        <w:r w:rsidRPr="003464EB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3E61DA" w:rsidRPr="00A4076D" w:rsidRDefault="003E61DA" w:rsidP="00A407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2F5" w:rsidRDefault="000822F5" w:rsidP="00F9720E">
      <w:r>
        <w:separator/>
      </w:r>
    </w:p>
  </w:footnote>
  <w:footnote w:type="continuationSeparator" w:id="0">
    <w:p w:rsidR="000822F5" w:rsidRDefault="000822F5" w:rsidP="00F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327" w:rsidRDefault="00EA7327" w:rsidP="00EA7327">
    <w:pPr>
      <w:pStyle w:val="a7"/>
      <w:jc w:val="center"/>
    </w:pPr>
  </w:p>
  <w:p w:rsidR="00310AA9" w:rsidRPr="00EA7327" w:rsidRDefault="00310AA9" w:rsidP="00EA7327">
    <w:pPr>
      <w:pStyle w:val="a7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451A" w:rsidRDefault="00AF451A">
    <w:pPr>
      <w:pStyle w:val="a7"/>
    </w:pPr>
    <w:r w:rsidRPr="00AF451A">
      <w:rPr>
        <w:noProof/>
        <w:sz w:val="24"/>
        <w:szCs w:val="24"/>
      </w:rPr>
      <w:drawing>
        <wp:inline distT="0" distB="0" distL="0" distR="0" wp14:anchorId="468A933C" wp14:editId="4D3F3CFD">
          <wp:extent cx="5731510" cy="1161535"/>
          <wp:effectExtent l="0" t="0" r="2540" b="63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6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4CE92E8"/>
    <w:lvl w:ilvl="0">
      <w:numFmt w:val="bullet"/>
      <w:lvlText w:val="*"/>
      <w:lvlJc w:val="left"/>
    </w:lvl>
  </w:abstractNum>
  <w:abstractNum w:abstractNumId="1" w15:restartNumberingAfterBreak="0">
    <w:nsid w:val="165902A0"/>
    <w:multiLevelType w:val="hybridMultilevel"/>
    <w:tmpl w:val="D3C6F50C"/>
    <w:lvl w:ilvl="0" w:tplc="BF40B2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AF03C7"/>
    <w:multiLevelType w:val="hybridMultilevel"/>
    <w:tmpl w:val="6AF0FC58"/>
    <w:lvl w:ilvl="0" w:tplc="2A345B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6862"/>
    <w:multiLevelType w:val="hybridMultilevel"/>
    <w:tmpl w:val="F79EFAB6"/>
    <w:lvl w:ilvl="0" w:tplc="899A46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E2"/>
    <w:rsid w:val="000642B9"/>
    <w:rsid w:val="000822F5"/>
    <w:rsid w:val="0008745D"/>
    <w:rsid w:val="001F2ED3"/>
    <w:rsid w:val="00217E02"/>
    <w:rsid w:val="00275AD2"/>
    <w:rsid w:val="00295865"/>
    <w:rsid w:val="00295E65"/>
    <w:rsid w:val="002C1B6A"/>
    <w:rsid w:val="00310AA9"/>
    <w:rsid w:val="00322546"/>
    <w:rsid w:val="003931B1"/>
    <w:rsid w:val="00397161"/>
    <w:rsid w:val="003B4894"/>
    <w:rsid w:val="003B5E5E"/>
    <w:rsid w:val="003D32E3"/>
    <w:rsid w:val="003E61DA"/>
    <w:rsid w:val="00405C4D"/>
    <w:rsid w:val="004808C5"/>
    <w:rsid w:val="004C56F2"/>
    <w:rsid w:val="004D3BF7"/>
    <w:rsid w:val="0053180D"/>
    <w:rsid w:val="00607C6C"/>
    <w:rsid w:val="00695AC8"/>
    <w:rsid w:val="00722593"/>
    <w:rsid w:val="00772023"/>
    <w:rsid w:val="00834175"/>
    <w:rsid w:val="008521FD"/>
    <w:rsid w:val="00881A10"/>
    <w:rsid w:val="008A6FE2"/>
    <w:rsid w:val="008A7219"/>
    <w:rsid w:val="008C275F"/>
    <w:rsid w:val="008E1868"/>
    <w:rsid w:val="00911FDC"/>
    <w:rsid w:val="00927CAC"/>
    <w:rsid w:val="00984559"/>
    <w:rsid w:val="009C49CF"/>
    <w:rsid w:val="00A1526A"/>
    <w:rsid w:val="00A25902"/>
    <w:rsid w:val="00A4076D"/>
    <w:rsid w:val="00AC4B20"/>
    <w:rsid w:val="00AF451A"/>
    <w:rsid w:val="00B079A4"/>
    <w:rsid w:val="00B34C10"/>
    <w:rsid w:val="00BD0704"/>
    <w:rsid w:val="00BF1B15"/>
    <w:rsid w:val="00C901EC"/>
    <w:rsid w:val="00CF306B"/>
    <w:rsid w:val="00D74346"/>
    <w:rsid w:val="00DD6ADD"/>
    <w:rsid w:val="00E638EA"/>
    <w:rsid w:val="00EA7327"/>
    <w:rsid w:val="00ED489B"/>
    <w:rsid w:val="00EF5DEE"/>
    <w:rsid w:val="00F14347"/>
    <w:rsid w:val="00F673C9"/>
    <w:rsid w:val="00F77135"/>
    <w:rsid w:val="00F9720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0AD415-1987-4E2B-B0D0-BF93693E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F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881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9A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079A4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F9720E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basedOn w:val="a0"/>
    <w:link w:val="a7"/>
    <w:uiPriority w:val="99"/>
    <w:rsid w:val="00F9720E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F9720E"/>
    <w:pPr>
      <w:tabs>
        <w:tab w:val="center" w:pos="4513"/>
        <w:tab w:val="right" w:pos="9026"/>
      </w:tabs>
    </w:pPr>
  </w:style>
  <w:style w:type="character" w:customStyle="1" w:styleId="aa">
    <w:name w:val="Долен колонтитул Знак"/>
    <w:basedOn w:val="a0"/>
    <w:link w:val="a9"/>
    <w:uiPriority w:val="99"/>
    <w:rsid w:val="00F9720E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b">
    <w:name w:val="List Paragraph"/>
    <w:basedOn w:val="a"/>
    <w:uiPriority w:val="34"/>
    <w:qFormat/>
    <w:rsid w:val="00EF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2019-10-05T15:10:00Z</cp:lastPrinted>
  <dcterms:created xsi:type="dcterms:W3CDTF">2020-05-27T09:13:00Z</dcterms:created>
  <dcterms:modified xsi:type="dcterms:W3CDTF">2020-05-27T09:13:00Z</dcterms:modified>
</cp:coreProperties>
</file>